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A0404" w14:textId="3CE2ACCE" w:rsidR="00E875D3" w:rsidRPr="00E875D3" w:rsidRDefault="00E875D3" w:rsidP="00E875D3">
      <w:pPr>
        <w:jc w:val="both"/>
        <w:rPr>
          <w:rFonts w:ascii="Times New Roman" w:hAnsi="Times New Roman" w:cs="Times New Roman"/>
        </w:rPr>
      </w:pPr>
      <w:r w:rsidRPr="00E875D3">
        <w:rPr>
          <w:rFonts w:ascii="Times New Roman" w:hAnsi="Times New Roman" w:cs="Times New Roman"/>
          <w:b/>
          <w:bCs/>
        </w:rPr>
        <w:t>ACOR</w:t>
      </w:r>
      <w:r w:rsidR="005E6E5D">
        <w:rPr>
          <w:rFonts w:ascii="Times New Roman" w:hAnsi="Times New Roman" w:cs="Times New Roman"/>
          <w:b/>
          <w:bCs/>
        </w:rPr>
        <w:t>DO S</w:t>
      </w:r>
      <w:r w:rsidRPr="00E875D3">
        <w:rPr>
          <w:rFonts w:ascii="Times New Roman" w:hAnsi="Times New Roman" w:cs="Times New Roman"/>
          <w:b/>
          <w:bCs/>
        </w:rPr>
        <w:t>OBRE DIMENSÕES DE VEÍCULOS DE TRANSPORTE RODOVIÁRIO DE PASSAGEIROS E CARGAS</w:t>
      </w:r>
    </w:p>
    <w:p w14:paraId="77E8FA2C" w14:textId="77777777" w:rsidR="00E875D3" w:rsidRPr="00E875D3" w:rsidRDefault="00E875D3" w:rsidP="00E875D3">
      <w:pPr>
        <w:jc w:val="both"/>
        <w:rPr>
          <w:rFonts w:ascii="Times New Roman" w:hAnsi="Times New Roman" w:cs="Times New Roman"/>
        </w:rPr>
      </w:pPr>
      <w:r w:rsidRPr="00E875D3">
        <w:rPr>
          <w:rFonts w:ascii="Times New Roman" w:hAnsi="Times New Roman" w:cs="Times New Roman"/>
          <w:b/>
          <w:bCs/>
        </w:rPr>
        <w:t>VISTO:</w:t>
      </w:r>
      <w:r w:rsidRPr="00E875D3">
        <w:rPr>
          <w:rFonts w:ascii="Times New Roman" w:hAnsi="Times New Roman" w:cs="Times New Roman"/>
        </w:rPr>
        <w:t> O Tratado de Assunção, o Protocolo de Ouro Preto e a Resolução nº 65/08 do Grupo Mercado Comum.</w:t>
      </w:r>
    </w:p>
    <w:p w14:paraId="3FD25954" w14:textId="77777777" w:rsidR="00E875D3" w:rsidRPr="00E875D3" w:rsidRDefault="00E875D3" w:rsidP="00E875D3">
      <w:pPr>
        <w:jc w:val="both"/>
        <w:rPr>
          <w:rFonts w:ascii="Times New Roman" w:hAnsi="Times New Roman" w:cs="Times New Roman"/>
        </w:rPr>
      </w:pPr>
      <w:r w:rsidRPr="00E875D3">
        <w:rPr>
          <w:rFonts w:ascii="Times New Roman" w:hAnsi="Times New Roman" w:cs="Times New Roman"/>
          <w:b/>
          <w:bCs/>
        </w:rPr>
        <w:t>CONSIDERANDO:</w:t>
      </w:r>
    </w:p>
    <w:p w14:paraId="03B9C25D" w14:textId="77777777" w:rsidR="00E875D3" w:rsidRPr="00E875D3" w:rsidRDefault="00E875D3" w:rsidP="00E875D3">
      <w:pPr>
        <w:jc w:val="both"/>
        <w:rPr>
          <w:rFonts w:ascii="Times New Roman" w:hAnsi="Times New Roman" w:cs="Times New Roman"/>
        </w:rPr>
      </w:pPr>
      <w:r w:rsidRPr="00E875D3">
        <w:rPr>
          <w:rFonts w:ascii="Times New Roman" w:hAnsi="Times New Roman" w:cs="Times New Roman"/>
        </w:rPr>
        <w:t>Que é conveniente atualizar o referido Acordo no que se refere às dimensões dos veículos de cargas e passageiros, a fim de adequar suas disposições à evolução técnica;</w:t>
      </w:r>
    </w:p>
    <w:p w14:paraId="08620AE8" w14:textId="77777777" w:rsidR="00E875D3" w:rsidRPr="00E875D3" w:rsidRDefault="00E875D3" w:rsidP="00E875D3">
      <w:pPr>
        <w:jc w:val="both"/>
        <w:rPr>
          <w:rFonts w:ascii="Times New Roman" w:hAnsi="Times New Roman" w:cs="Times New Roman"/>
        </w:rPr>
      </w:pPr>
      <w:r w:rsidRPr="00E875D3">
        <w:rPr>
          <w:rFonts w:ascii="Times New Roman" w:hAnsi="Times New Roman" w:cs="Times New Roman"/>
        </w:rPr>
        <w:t>Que a presente norma busca estabelecer um equilíbrio racional entre os parâmetros atualmente utilizados em cada país membro, a fim de minimizar o impacto técnico e econômico da presente harmonização.</w:t>
      </w:r>
    </w:p>
    <w:p w14:paraId="344924B3" w14:textId="77777777" w:rsidR="00E875D3" w:rsidRPr="00E875D3" w:rsidRDefault="00E875D3" w:rsidP="00E875D3">
      <w:pPr>
        <w:jc w:val="both"/>
        <w:rPr>
          <w:rFonts w:ascii="Times New Roman" w:hAnsi="Times New Roman" w:cs="Times New Roman"/>
        </w:rPr>
      </w:pPr>
      <w:r w:rsidRPr="00E875D3">
        <w:rPr>
          <w:rFonts w:ascii="Times New Roman" w:hAnsi="Times New Roman" w:cs="Times New Roman"/>
          <w:b/>
          <w:bCs/>
        </w:rPr>
        <w:t>O GRUPO MERCADO COMUM RESOLVE:</w:t>
      </w:r>
    </w:p>
    <w:p w14:paraId="7511A644" w14:textId="77777777" w:rsidR="00E875D3" w:rsidRPr="00E875D3" w:rsidRDefault="00E875D3" w:rsidP="00E875D3">
      <w:pPr>
        <w:jc w:val="both"/>
        <w:rPr>
          <w:rFonts w:ascii="Times New Roman" w:hAnsi="Times New Roman" w:cs="Times New Roman"/>
        </w:rPr>
      </w:pPr>
      <w:r w:rsidRPr="00E875D3">
        <w:rPr>
          <w:rFonts w:ascii="Times New Roman" w:hAnsi="Times New Roman" w:cs="Times New Roman"/>
          <w:b/>
          <w:bCs/>
        </w:rPr>
        <w:t>Art. 1º</w:t>
      </w:r>
      <w:r w:rsidRPr="00E875D3">
        <w:rPr>
          <w:rFonts w:ascii="Times New Roman" w:hAnsi="Times New Roman" w:cs="Times New Roman"/>
        </w:rPr>
        <w:t> – Aprovar o “Acordo sobre Dimensões para Veículos de Transporte Rodoviário de Passageiros e Cargas”, que figura como Anexo e faz parte da presente Resolução.</w:t>
      </w:r>
    </w:p>
    <w:p w14:paraId="4124643B" w14:textId="77777777" w:rsidR="00E875D3" w:rsidRPr="00E875D3" w:rsidRDefault="00E875D3" w:rsidP="00E875D3">
      <w:pPr>
        <w:jc w:val="both"/>
        <w:rPr>
          <w:rFonts w:ascii="Times New Roman" w:hAnsi="Times New Roman" w:cs="Times New Roman"/>
        </w:rPr>
      </w:pPr>
      <w:r w:rsidRPr="00E875D3">
        <w:rPr>
          <w:rFonts w:ascii="Times New Roman" w:hAnsi="Times New Roman" w:cs="Times New Roman"/>
          <w:b/>
          <w:bCs/>
        </w:rPr>
        <w:t>Art. 2º</w:t>
      </w:r>
      <w:r w:rsidRPr="00E875D3">
        <w:rPr>
          <w:rFonts w:ascii="Times New Roman" w:hAnsi="Times New Roman" w:cs="Times New Roman"/>
        </w:rPr>
        <w:t> – Solicitar aos Estados Partes que instruam suas respectivas Representações junto à Associação Latino-Americana de Integração (ALADI) a protocolizar o texto aprovado na presente Resolução na forma de Acordo de Alcance Parcial no âmbito do Tratado de Montevidéu de 1980, incluindo uma cláusula de vigência nos termos do Artigo 2º do Anexo I da Resolução GMC nº 43/03.</w:t>
      </w:r>
    </w:p>
    <w:p w14:paraId="2C260A12" w14:textId="77777777" w:rsidR="00E875D3" w:rsidRPr="00E875D3" w:rsidRDefault="00E875D3" w:rsidP="00E875D3">
      <w:pPr>
        <w:jc w:val="both"/>
        <w:rPr>
          <w:rFonts w:ascii="Times New Roman" w:hAnsi="Times New Roman" w:cs="Times New Roman"/>
        </w:rPr>
      </w:pPr>
      <w:r w:rsidRPr="00E875D3">
        <w:rPr>
          <w:rFonts w:ascii="Times New Roman" w:hAnsi="Times New Roman" w:cs="Times New Roman"/>
          <w:b/>
          <w:bCs/>
        </w:rPr>
        <w:t>Art. 3º</w:t>
      </w:r>
      <w:r w:rsidRPr="00E875D3">
        <w:rPr>
          <w:rFonts w:ascii="Times New Roman" w:hAnsi="Times New Roman" w:cs="Times New Roman"/>
        </w:rPr>
        <w:t> – Alterar a Resolução GMC nº 65/08.</w:t>
      </w:r>
    </w:p>
    <w:p w14:paraId="4A5D17D3" w14:textId="77777777" w:rsidR="00E875D3" w:rsidRPr="00E875D3" w:rsidRDefault="00E875D3" w:rsidP="00E875D3">
      <w:pPr>
        <w:jc w:val="both"/>
        <w:rPr>
          <w:rFonts w:ascii="Times New Roman" w:hAnsi="Times New Roman" w:cs="Times New Roman"/>
        </w:rPr>
      </w:pPr>
      <w:r w:rsidRPr="00E875D3">
        <w:rPr>
          <w:rFonts w:ascii="Times New Roman" w:hAnsi="Times New Roman" w:cs="Times New Roman"/>
          <w:b/>
          <w:bCs/>
        </w:rPr>
        <w:t>Art. 4º</w:t>
      </w:r>
      <w:r w:rsidRPr="00E875D3">
        <w:rPr>
          <w:rFonts w:ascii="Times New Roman" w:hAnsi="Times New Roman" w:cs="Times New Roman"/>
        </w:rPr>
        <w:t> – Os Estados Partes deverão incorporar a presente Resolução a seus ordenamentos jurídicos internos antes de XX/XX/XXXX.</w:t>
      </w:r>
    </w:p>
    <w:p w14:paraId="7067D7D6" w14:textId="77777777" w:rsidR="00E875D3" w:rsidRPr="00E875D3" w:rsidRDefault="00000000" w:rsidP="00E875D3">
      <w:pPr>
        <w:jc w:val="both"/>
        <w:rPr>
          <w:rFonts w:ascii="Times New Roman" w:hAnsi="Times New Roman" w:cs="Times New Roman"/>
        </w:rPr>
      </w:pPr>
      <w:r>
        <w:rPr>
          <w:rFonts w:ascii="Times New Roman" w:hAnsi="Times New Roman" w:cs="Times New Roman"/>
        </w:rPr>
        <w:pict w14:anchorId="7E9E3849">
          <v:rect id="_x0000_i1025" style="width:0;height:.75pt" o:hralign="center" o:hrstd="t" o:hr="t" fillcolor="#a0a0a0" stroked="f"/>
        </w:pict>
      </w:r>
    </w:p>
    <w:p w14:paraId="5AD012F1" w14:textId="77777777" w:rsidR="00E875D3" w:rsidRPr="00E875D3" w:rsidRDefault="00E875D3" w:rsidP="00E875D3">
      <w:pPr>
        <w:jc w:val="both"/>
        <w:rPr>
          <w:rFonts w:ascii="Times New Roman" w:hAnsi="Times New Roman" w:cs="Times New Roman"/>
          <w:b/>
          <w:bCs/>
        </w:rPr>
      </w:pPr>
      <w:r w:rsidRPr="00E875D3">
        <w:rPr>
          <w:rFonts w:ascii="Times New Roman" w:hAnsi="Times New Roman" w:cs="Times New Roman"/>
          <w:b/>
          <w:bCs/>
        </w:rPr>
        <w:t>ANEXO</w:t>
      </w:r>
    </w:p>
    <w:p w14:paraId="7B739E75" w14:textId="77777777" w:rsidR="00E875D3" w:rsidRPr="00E875D3" w:rsidRDefault="00E875D3" w:rsidP="00E875D3">
      <w:pPr>
        <w:jc w:val="both"/>
        <w:rPr>
          <w:rFonts w:ascii="Times New Roman" w:hAnsi="Times New Roman" w:cs="Times New Roman"/>
        </w:rPr>
      </w:pPr>
      <w:r w:rsidRPr="00E875D3">
        <w:rPr>
          <w:rFonts w:ascii="Times New Roman" w:hAnsi="Times New Roman" w:cs="Times New Roman"/>
          <w:b/>
          <w:bCs/>
        </w:rPr>
        <w:t>ACORDO SOBRE DIMENSÕES DE VEÍCULOS DE TRANSPORTE RODOVIÁRIO DE PASSAGEIROS E CARGAS</w:t>
      </w:r>
    </w:p>
    <w:p w14:paraId="1D92F8D3" w14:textId="77777777" w:rsidR="00E875D3" w:rsidRPr="00E875D3" w:rsidRDefault="00E875D3" w:rsidP="00E875D3">
      <w:pPr>
        <w:jc w:val="both"/>
        <w:rPr>
          <w:rFonts w:ascii="Times New Roman" w:hAnsi="Times New Roman" w:cs="Times New Roman"/>
        </w:rPr>
      </w:pPr>
      <w:r w:rsidRPr="00E875D3">
        <w:rPr>
          <w:rFonts w:ascii="Times New Roman" w:hAnsi="Times New Roman" w:cs="Times New Roman"/>
          <w:b/>
          <w:bCs/>
        </w:rPr>
        <w:t>Artigo 1º</w:t>
      </w:r>
      <w:r w:rsidRPr="00E875D3">
        <w:rPr>
          <w:rFonts w:ascii="Times New Roman" w:hAnsi="Times New Roman" w:cs="Times New Roman"/>
        </w:rPr>
        <w:t> – Fixam-se as dimensões a serem aplicadas à frota veicular dos Estados Partes que realizam transporte internacional de cargas e passageiros.</w:t>
      </w:r>
    </w:p>
    <w:p w14:paraId="2A60761E" w14:textId="390E34C5" w:rsidR="00E875D3" w:rsidRPr="00E875D3" w:rsidRDefault="00E875D3" w:rsidP="00E875D3">
      <w:pPr>
        <w:jc w:val="both"/>
        <w:rPr>
          <w:rFonts w:ascii="Times New Roman" w:hAnsi="Times New Roman" w:cs="Times New Roman"/>
        </w:rPr>
      </w:pPr>
      <w:r w:rsidRPr="00E875D3">
        <w:rPr>
          <w:rFonts w:ascii="Times New Roman" w:hAnsi="Times New Roman" w:cs="Times New Roman"/>
          <w:b/>
          <w:bCs/>
        </w:rPr>
        <w:t>Artigo 2º</w:t>
      </w:r>
      <w:r w:rsidRPr="00E875D3">
        <w:rPr>
          <w:rFonts w:ascii="Times New Roman" w:hAnsi="Times New Roman" w:cs="Times New Roman"/>
        </w:rPr>
        <w:t> – A circulação de veículos especiais ou conjuntos de veículos que superem as dimensões</w:t>
      </w:r>
      <w:r w:rsidR="002E03D6">
        <w:rPr>
          <w:rFonts w:ascii="Times New Roman" w:hAnsi="Times New Roman" w:cs="Times New Roman"/>
        </w:rPr>
        <w:t xml:space="preserve"> ou pesos</w:t>
      </w:r>
      <w:r w:rsidRPr="00E875D3">
        <w:rPr>
          <w:rFonts w:ascii="Times New Roman" w:hAnsi="Times New Roman" w:cs="Times New Roman"/>
        </w:rPr>
        <w:t xml:space="preserve"> máxim</w:t>
      </w:r>
      <w:r w:rsidR="002E03D6">
        <w:rPr>
          <w:rFonts w:ascii="Times New Roman" w:hAnsi="Times New Roman" w:cs="Times New Roman"/>
        </w:rPr>
        <w:t>o</w:t>
      </w:r>
      <w:r w:rsidRPr="00E875D3">
        <w:rPr>
          <w:rFonts w:ascii="Times New Roman" w:hAnsi="Times New Roman" w:cs="Times New Roman"/>
        </w:rPr>
        <w:t>s estabelecid</w:t>
      </w:r>
      <w:r w:rsidR="002E03D6">
        <w:rPr>
          <w:rFonts w:ascii="Times New Roman" w:hAnsi="Times New Roman" w:cs="Times New Roman"/>
        </w:rPr>
        <w:t>o</w:t>
      </w:r>
      <w:r w:rsidRPr="00E875D3">
        <w:rPr>
          <w:rFonts w:ascii="Times New Roman" w:hAnsi="Times New Roman" w:cs="Times New Roman"/>
        </w:rPr>
        <w:t>s neste Acordo somente será admitida mediante o prévio atendimento de autorizações especiais expedidas pelas autoridades competentes com base nas normas estabelecidas no país de trânsito.</w:t>
      </w:r>
    </w:p>
    <w:p w14:paraId="51A030F8" w14:textId="77777777" w:rsidR="00E875D3" w:rsidRPr="00E875D3" w:rsidRDefault="00E875D3" w:rsidP="00E875D3">
      <w:pPr>
        <w:jc w:val="both"/>
        <w:rPr>
          <w:rFonts w:ascii="Times New Roman" w:hAnsi="Times New Roman" w:cs="Times New Roman"/>
        </w:rPr>
      </w:pPr>
      <w:r w:rsidRPr="00E875D3">
        <w:rPr>
          <w:rFonts w:ascii="Times New Roman" w:hAnsi="Times New Roman" w:cs="Times New Roman"/>
          <w:b/>
          <w:bCs/>
        </w:rPr>
        <w:t>Artigo 3º</w:t>
      </w:r>
      <w:r w:rsidRPr="00E875D3">
        <w:rPr>
          <w:rFonts w:ascii="Times New Roman" w:hAnsi="Times New Roman" w:cs="Times New Roman"/>
        </w:rPr>
        <w:t> – A presente norma não obstaculizará a aplicação das disposições vigentes em cada Estado Parte em matéria de circulação rodoviária que limitem as dimensões dos veículos em determinadas rotas ou construções de engenharia civil.</w:t>
      </w:r>
    </w:p>
    <w:p w14:paraId="09836C4B" w14:textId="77777777" w:rsidR="00E875D3" w:rsidRPr="00E875D3" w:rsidRDefault="00E875D3" w:rsidP="00E875D3">
      <w:pPr>
        <w:jc w:val="both"/>
        <w:rPr>
          <w:rFonts w:ascii="Times New Roman" w:hAnsi="Times New Roman" w:cs="Times New Roman"/>
        </w:rPr>
      </w:pPr>
      <w:r w:rsidRPr="00E875D3">
        <w:rPr>
          <w:rFonts w:ascii="Times New Roman" w:hAnsi="Times New Roman" w:cs="Times New Roman"/>
          <w:b/>
          <w:bCs/>
        </w:rPr>
        <w:lastRenderedPageBreak/>
        <w:t>Artigo 4º</w:t>
      </w:r>
      <w:r w:rsidRPr="00E875D3">
        <w:rPr>
          <w:rFonts w:ascii="Times New Roman" w:hAnsi="Times New Roman" w:cs="Times New Roman"/>
        </w:rPr>
        <w:t> – Até que seja harmonizado um procedimento de pesagem no âmbito do MERCOSUL, regerá a norma vigente no país de trânsito para as tolerâncias na medição da carga por eixo e total do veículo ou do conjunto de veículos, podendo aplicar-se a reciprocidade entre os países.</w:t>
      </w:r>
    </w:p>
    <w:p w14:paraId="11DE36B1" w14:textId="77777777" w:rsidR="00E875D3" w:rsidRPr="00E875D3" w:rsidRDefault="00E875D3" w:rsidP="00E875D3">
      <w:pPr>
        <w:jc w:val="both"/>
        <w:rPr>
          <w:rFonts w:ascii="Times New Roman" w:hAnsi="Times New Roman" w:cs="Times New Roman"/>
        </w:rPr>
      </w:pPr>
      <w:r w:rsidRPr="00E875D3">
        <w:rPr>
          <w:rFonts w:ascii="Times New Roman" w:hAnsi="Times New Roman" w:cs="Times New Roman"/>
          <w:b/>
          <w:bCs/>
        </w:rPr>
        <w:t>Artigo 5º</w:t>
      </w:r>
      <w:r w:rsidRPr="00E875D3">
        <w:rPr>
          <w:rFonts w:ascii="Times New Roman" w:hAnsi="Times New Roman" w:cs="Times New Roman"/>
        </w:rPr>
        <w:t> – As dimensões máximas permitidas para a circulação de veículos de transporte de carga e de passageiros no âmbito do MERCOSUL são:</w:t>
      </w:r>
    </w:p>
    <w:p w14:paraId="14E4D5AE" w14:textId="77777777" w:rsidR="00E875D3" w:rsidRPr="00E875D3" w:rsidRDefault="00E875D3" w:rsidP="00E875D3">
      <w:pPr>
        <w:jc w:val="both"/>
        <w:rPr>
          <w:rFonts w:ascii="Times New Roman" w:hAnsi="Times New Roman" w:cs="Times New Roman"/>
        </w:rPr>
      </w:pPr>
      <w:r w:rsidRPr="00E875D3">
        <w:rPr>
          <w:rFonts w:ascii="Times New Roman" w:hAnsi="Times New Roman" w:cs="Times New Roman"/>
          <w:b/>
          <w:bCs/>
        </w:rPr>
        <w:t>Tabela 1 – Dimensões</w:t>
      </w:r>
    </w:p>
    <w:tbl>
      <w:tblPr>
        <w:tblStyle w:val="SimplesTabela2"/>
        <w:tblW w:w="9072" w:type="dxa"/>
        <w:tblLook w:val="04A0" w:firstRow="1" w:lastRow="0" w:firstColumn="1" w:lastColumn="0" w:noHBand="0" w:noVBand="1"/>
      </w:tblPr>
      <w:tblGrid>
        <w:gridCol w:w="696"/>
        <w:gridCol w:w="6665"/>
        <w:gridCol w:w="1471"/>
        <w:gridCol w:w="240"/>
      </w:tblGrid>
      <w:tr w:rsidR="00E875D3" w:rsidRPr="00E875D3" w14:paraId="0CC1FAD6" w14:textId="77777777" w:rsidTr="00E875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9E64296" w14:textId="77777777" w:rsidR="00E875D3" w:rsidRPr="00E875D3" w:rsidRDefault="00E875D3" w:rsidP="00E875D3">
            <w:pPr>
              <w:spacing w:after="160" w:line="278" w:lineRule="auto"/>
              <w:jc w:val="both"/>
              <w:rPr>
                <w:rFonts w:ascii="Times New Roman" w:hAnsi="Times New Roman" w:cs="Times New Roman"/>
              </w:rPr>
            </w:pPr>
            <w:r w:rsidRPr="00E875D3">
              <w:rPr>
                <w:rFonts w:ascii="Times New Roman" w:hAnsi="Times New Roman" w:cs="Times New Roman"/>
              </w:rPr>
              <w:t>Item</w:t>
            </w:r>
          </w:p>
        </w:tc>
        <w:tc>
          <w:tcPr>
            <w:tcW w:w="0" w:type="auto"/>
            <w:hideMark/>
          </w:tcPr>
          <w:p w14:paraId="01954E2F" w14:textId="77777777" w:rsidR="00E875D3" w:rsidRPr="00E875D3" w:rsidRDefault="00E875D3" w:rsidP="00E875D3">
            <w:pPr>
              <w:spacing w:after="160" w:line="278"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E875D3">
              <w:rPr>
                <w:rFonts w:ascii="Times New Roman" w:hAnsi="Times New Roman" w:cs="Times New Roman"/>
              </w:rPr>
              <w:t>Descrição</w:t>
            </w:r>
          </w:p>
        </w:tc>
        <w:tc>
          <w:tcPr>
            <w:tcW w:w="500" w:type="dxa"/>
            <w:gridSpan w:val="2"/>
            <w:hideMark/>
          </w:tcPr>
          <w:p w14:paraId="57E524CF" w14:textId="77777777" w:rsidR="00E875D3" w:rsidRPr="00E875D3" w:rsidRDefault="00E875D3" w:rsidP="00E875D3">
            <w:pPr>
              <w:spacing w:after="160" w:line="278"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E875D3">
              <w:rPr>
                <w:rFonts w:ascii="Times New Roman" w:hAnsi="Times New Roman" w:cs="Times New Roman"/>
              </w:rPr>
              <w:t>Comprimento Máximo (m)</w:t>
            </w:r>
          </w:p>
        </w:tc>
      </w:tr>
      <w:tr w:rsidR="00E875D3" w:rsidRPr="00E875D3" w14:paraId="13A82D44" w14:textId="77777777" w:rsidTr="00E875D3">
        <w:trPr>
          <w:gridAfter w:val="1"/>
          <w:cnfStyle w:val="000000100000" w:firstRow="0" w:lastRow="0" w:firstColumn="0" w:lastColumn="0" w:oddVBand="0" w:evenVBand="0" w:oddHBand="1" w:evenHBand="0" w:firstRowFirstColumn="0" w:firstRowLastColumn="0" w:lastRowFirstColumn="0" w:lastRowLastColumn="0"/>
          <w:wAfter w:w="240" w:type="dxa"/>
        </w:trPr>
        <w:tc>
          <w:tcPr>
            <w:cnfStyle w:val="001000000000" w:firstRow="0" w:lastRow="0" w:firstColumn="1" w:lastColumn="0" w:oddVBand="0" w:evenVBand="0" w:oddHBand="0" w:evenHBand="0" w:firstRowFirstColumn="0" w:firstRowLastColumn="0" w:lastRowFirstColumn="0" w:lastRowLastColumn="0"/>
            <w:tcW w:w="0" w:type="auto"/>
            <w:hideMark/>
          </w:tcPr>
          <w:p w14:paraId="08C09653" w14:textId="77777777" w:rsidR="00E875D3" w:rsidRPr="00E875D3" w:rsidRDefault="00E875D3" w:rsidP="00E875D3">
            <w:pPr>
              <w:spacing w:line="278" w:lineRule="auto"/>
              <w:jc w:val="both"/>
              <w:rPr>
                <w:rFonts w:ascii="Times New Roman" w:hAnsi="Times New Roman" w:cs="Times New Roman"/>
              </w:rPr>
            </w:pPr>
            <w:r w:rsidRPr="00E875D3">
              <w:rPr>
                <w:rFonts w:ascii="Times New Roman" w:hAnsi="Times New Roman" w:cs="Times New Roman"/>
              </w:rPr>
              <w:t>1</w:t>
            </w:r>
          </w:p>
        </w:tc>
        <w:tc>
          <w:tcPr>
            <w:tcW w:w="0" w:type="auto"/>
            <w:hideMark/>
          </w:tcPr>
          <w:p w14:paraId="5F539291" w14:textId="77777777" w:rsidR="00E875D3" w:rsidRPr="00E875D3" w:rsidRDefault="00E875D3" w:rsidP="00E875D3">
            <w:pPr>
              <w:spacing w:line="278"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875D3">
              <w:rPr>
                <w:rFonts w:ascii="Times New Roman" w:hAnsi="Times New Roman" w:cs="Times New Roman"/>
              </w:rPr>
              <w:t>Caminhão simples</w:t>
            </w:r>
          </w:p>
        </w:tc>
        <w:tc>
          <w:tcPr>
            <w:tcW w:w="260" w:type="dxa"/>
            <w:hideMark/>
          </w:tcPr>
          <w:p w14:paraId="242AA928" w14:textId="77777777" w:rsidR="00E875D3" w:rsidRPr="00E875D3" w:rsidRDefault="00E875D3" w:rsidP="00E875D3">
            <w:pPr>
              <w:spacing w:line="278"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875D3">
              <w:rPr>
                <w:rFonts w:ascii="Times New Roman" w:hAnsi="Times New Roman" w:cs="Times New Roman"/>
              </w:rPr>
              <w:t>14,00</w:t>
            </w:r>
          </w:p>
        </w:tc>
      </w:tr>
      <w:tr w:rsidR="00E875D3" w:rsidRPr="00E875D3" w14:paraId="0FAAC1EE" w14:textId="77777777" w:rsidTr="00E875D3">
        <w:trPr>
          <w:gridAfter w:val="1"/>
          <w:wAfter w:w="240" w:type="dxa"/>
        </w:trPr>
        <w:tc>
          <w:tcPr>
            <w:cnfStyle w:val="001000000000" w:firstRow="0" w:lastRow="0" w:firstColumn="1" w:lastColumn="0" w:oddVBand="0" w:evenVBand="0" w:oddHBand="0" w:evenHBand="0" w:firstRowFirstColumn="0" w:firstRowLastColumn="0" w:lastRowFirstColumn="0" w:lastRowLastColumn="0"/>
            <w:tcW w:w="0" w:type="auto"/>
            <w:hideMark/>
          </w:tcPr>
          <w:p w14:paraId="35DD32FD" w14:textId="77777777" w:rsidR="00E875D3" w:rsidRPr="00E875D3" w:rsidRDefault="00E875D3" w:rsidP="00E875D3">
            <w:pPr>
              <w:spacing w:line="278" w:lineRule="auto"/>
              <w:jc w:val="both"/>
              <w:rPr>
                <w:rFonts w:ascii="Times New Roman" w:hAnsi="Times New Roman" w:cs="Times New Roman"/>
              </w:rPr>
            </w:pPr>
            <w:r w:rsidRPr="00E875D3">
              <w:rPr>
                <w:rFonts w:ascii="Times New Roman" w:hAnsi="Times New Roman" w:cs="Times New Roman"/>
              </w:rPr>
              <w:t>2</w:t>
            </w:r>
          </w:p>
        </w:tc>
        <w:tc>
          <w:tcPr>
            <w:tcW w:w="0" w:type="auto"/>
            <w:hideMark/>
          </w:tcPr>
          <w:p w14:paraId="01F9F0FA" w14:textId="77777777" w:rsidR="00E875D3" w:rsidRPr="00E875D3" w:rsidRDefault="00E875D3" w:rsidP="00E875D3">
            <w:pPr>
              <w:spacing w:line="278"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875D3">
              <w:rPr>
                <w:rFonts w:ascii="Times New Roman" w:hAnsi="Times New Roman" w:cs="Times New Roman"/>
              </w:rPr>
              <w:t>Caminhão com reboque</w:t>
            </w:r>
          </w:p>
        </w:tc>
        <w:tc>
          <w:tcPr>
            <w:tcW w:w="260" w:type="dxa"/>
            <w:hideMark/>
          </w:tcPr>
          <w:p w14:paraId="6C9E4ADC" w14:textId="77777777" w:rsidR="00E875D3" w:rsidRPr="00E875D3" w:rsidRDefault="00E875D3" w:rsidP="00E875D3">
            <w:pPr>
              <w:spacing w:line="278"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875D3">
              <w:rPr>
                <w:rFonts w:ascii="Times New Roman" w:hAnsi="Times New Roman" w:cs="Times New Roman"/>
              </w:rPr>
              <w:t>20,00</w:t>
            </w:r>
          </w:p>
        </w:tc>
      </w:tr>
      <w:tr w:rsidR="00E875D3" w:rsidRPr="00E875D3" w14:paraId="17740518" w14:textId="77777777" w:rsidTr="00E875D3">
        <w:trPr>
          <w:gridAfter w:val="1"/>
          <w:cnfStyle w:val="000000100000" w:firstRow="0" w:lastRow="0" w:firstColumn="0" w:lastColumn="0" w:oddVBand="0" w:evenVBand="0" w:oddHBand="1" w:evenHBand="0" w:firstRowFirstColumn="0" w:firstRowLastColumn="0" w:lastRowFirstColumn="0" w:lastRowLastColumn="0"/>
          <w:wAfter w:w="240" w:type="dxa"/>
        </w:trPr>
        <w:tc>
          <w:tcPr>
            <w:cnfStyle w:val="001000000000" w:firstRow="0" w:lastRow="0" w:firstColumn="1" w:lastColumn="0" w:oddVBand="0" w:evenVBand="0" w:oddHBand="0" w:evenHBand="0" w:firstRowFirstColumn="0" w:firstRowLastColumn="0" w:lastRowFirstColumn="0" w:lastRowLastColumn="0"/>
            <w:tcW w:w="0" w:type="auto"/>
            <w:hideMark/>
          </w:tcPr>
          <w:p w14:paraId="24DE7026" w14:textId="77777777" w:rsidR="00E875D3" w:rsidRPr="00E875D3" w:rsidRDefault="00E875D3" w:rsidP="00E875D3">
            <w:pPr>
              <w:spacing w:line="278" w:lineRule="auto"/>
              <w:jc w:val="both"/>
              <w:rPr>
                <w:rFonts w:ascii="Times New Roman" w:hAnsi="Times New Roman" w:cs="Times New Roman"/>
              </w:rPr>
            </w:pPr>
            <w:r w:rsidRPr="00E875D3">
              <w:rPr>
                <w:rFonts w:ascii="Times New Roman" w:hAnsi="Times New Roman" w:cs="Times New Roman"/>
              </w:rPr>
              <w:t>3</w:t>
            </w:r>
          </w:p>
        </w:tc>
        <w:tc>
          <w:tcPr>
            <w:tcW w:w="0" w:type="auto"/>
            <w:hideMark/>
          </w:tcPr>
          <w:p w14:paraId="04812D7C" w14:textId="77777777" w:rsidR="00E875D3" w:rsidRPr="00E875D3" w:rsidRDefault="00E875D3" w:rsidP="00E875D3">
            <w:pPr>
              <w:spacing w:line="278"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875D3">
              <w:rPr>
                <w:rFonts w:ascii="Times New Roman" w:hAnsi="Times New Roman" w:cs="Times New Roman"/>
              </w:rPr>
              <w:t>Reboque (plataforma de carga)</w:t>
            </w:r>
          </w:p>
        </w:tc>
        <w:tc>
          <w:tcPr>
            <w:tcW w:w="260" w:type="dxa"/>
            <w:hideMark/>
          </w:tcPr>
          <w:p w14:paraId="6ABAB30E" w14:textId="77777777" w:rsidR="00E875D3" w:rsidRPr="00E875D3" w:rsidRDefault="00E875D3" w:rsidP="00E875D3">
            <w:pPr>
              <w:spacing w:line="278"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875D3">
              <w:rPr>
                <w:rFonts w:ascii="Times New Roman" w:hAnsi="Times New Roman" w:cs="Times New Roman"/>
              </w:rPr>
              <w:t>10,00</w:t>
            </w:r>
          </w:p>
        </w:tc>
      </w:tr>
      <w:tr w:rsidR="00E875D3" w:rsidRPr="00E875D3" w14:paraId="374F0E2B" w14:textId="77777777" w:rsidTr="00E875D3">
        <w:trPr>
          <w:gridAfter w:val="1"/>
          <w:wAfter w:w="240" w:type="dxa"/>
        </w:trPr>
        <w:tc>
          <w:tcPr>
            <w:cnfStyle w:val="001000000000" w:firstRow="0" w:lastRow="0" w:firstColumn="1" w:lastColumn="0" w:oddVBand="0" w:evenVBand="0" w:oddHBand="0" w:evenHBand="0" w:firstRowFirstColumn="0" w:firstRowLastColumn="0" w:lastRowFirstColumn="0" w:lastRowLastColumn="0"/>
            <w:tcW w:w="0" w:type="auto"/>
            <w:hideMark/>
          </w:tcPr>
          <w:p w14:paraId="58F41780" w14:textId="77777777" w:rsidR="00E875D3" w:rsidRPr="00E875D3" w:rsidRDefault="00E875D3" w:rsidP="00E875D3">
            <w:pPr>
              <w:spacing w:line="278" w:lineRule="auto"/>
              <w:jc w:val="both"/>
              <w:rPr>
                <w:rFonts w:ascii="Times New Roman" w:hAnsi="Times New Roman" w:cs="Times New Roman"/>
              </w:rPr>
            </w:pPr>
            <w:r w:rsidRPr="00E875D3">
              <w:rPr>
                <w:rFonts w:ascii="Times New Roman" w:hAnsi="Times New Roman" w:cs="Times New Roman"/>
              </w:rPr>
              <w:t>4</w:t>
            </w:r>
          </w:p>
        </w:tc>
        <w:tc>
          <w:tcPr>
            <w:tcW w:w="0" w:type="auto"/>
            <w:hideMark/>
          </w:tcPr>
          <w:p w14:paraId="273662AB" w14:textId="77777777" w:rsidR="00E875D3" w:rsidRPr="00E875D3" w:rsidRDefault="00E875D3" w:rsidP="00E875D3">
            <w:pPr>
              <w:spacing w:line="278"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875D3">
              <w:rPr>
                <w:rFonts w:ascii="Times New Roman" w:hAnsi="Times New Roman" w:cs="Times New Roman"/>
              </w:rPr>
              <w:t>Caminhão trator com semirreboque</w:t>
            </w:r>
          </w:p>
        </w:tc>
        <w:tc>
          <w:tcPr>
            <w:tcW w:w="260" w:type="dxa"/>
            <w:hideMark/>
          </w:tcPr>
          <w:p w14:paraId="6C73F370" w14:textId="77777777" w:rsidR="00E875D3" w:rsidRPr="00E875D3" w:rsidRDefault="00E875D3" w:rsidP="00E875D3">
            <w:pPr>
              <w:spacing w:line="278"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875D3">
              <w:rPr>
                <w:rFonts w:ascii="Times New Roman" w:hAnsi="Times New Roman" w:cs="Times New Roman"/>
              </w:rPr>
              <w:t>19,30</w:t>
            </w:r>
          </w:p>
        </w:tc>
      </w:tr>
      <w:tr w:rsidR="00E875D3" w:rsidRPr="00E875D3" w14:paraId="4D576A18" w14:textId="77777777" w:rsidTr="00E875D3">
        <w:trPr>
          <w:gridAfter w:val="1"/>
          <w:cnfStyle w:val="000000100000" w:firstRow="0" w:lastRow="0" w:firstColumn="0" w:lastColumn="0" w:oddVBand="0" w:evenVBand="0" w:oddHBand="1" w:evenHBand="0" w:firstRowFirstColumn="0" w:firstRowLastColumn="0" w:lastRowFirstColumn="0" w:lastRowLastColumn="0"/>
          <w:wAfter w:w="240" w:type="dxa"/>
        </w:trPr>
        <w:tc>
          <w:tcPr>
            <w:cnfStyle w:val="001000000000" w:firstRow="0" w:lastRow="0" w:firstColumn="1" w:lastColumn="0" w:oddVBand="0" w:evenVBand="0" w:oddHBand="0" w:evenHBand="0" w:firstRowFirstColumn="0" w:firstRowLastColumn="0" w:lastRowFirstColumn="0" w:lastRowLastColumn="0"/>
            <w:tcW w:w="0" w:type="auto"/>
            <w:hideMark/>
          </w:tcPr>
          <w:p w14:paraId="6EDF5279" w14:textId="77777777" w:rsidR="00E875D3" w:rsidRPr="00E875D3" w:rsidRDefault="00E875D3" w:rsidP="00E875D3">
            <w:pPr>
              <w:spacing w:line="278" w:lineRule="auto"/>
              <w:jc w:val="both"/>
              <w:rPr>
                <w:rFonts w:ascii="Times New Roman" w:hAnsi="Times New Roman" w:cs="Times New Roman"/>
              </w:rPr>
            </w:pPr>
            <w:r w:rsidRPr="00E875D3">
              <w:rPr>
                <w:rFonts w:ascii="Times New Roman" w:hAnsi="Times New Roman" w:cs="Times New Roman"/>
              </w:rPr>
              <w:t>5</w:t>
            </w:r>
          </w:p>
        </w:tc>
        <w:tc>
          <w:tcPr>
            <w:tcW w:w="0" w:type="auto"/>
            <w:hideMark/>
          </w:tcPr>
          <w:p w14:paraId="086BD768" w14:textId="77777777" w:rsidR="00E875D3" w:rsidRPr="00E875D3" w:rsidRDefault="00E875D3" w:rsidP="00E875D3">
            <w:pPr>
              <w:spacing w:line="278"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875D3">
              <w:rPr>
                <w:rFonts w:ascii="Times New Roman" w:hAnsi="Times New Roman" w:cs="Times New Roman"/>
              </w:rPr>
              <w:t>Semirreboque (plataforma de carga)</w:t>
            </w:r>
          </w:p>
        </w:tc>
        <w:tc>
          <w:tcPr>
            <w:tcW w:w="260" w:type="dxa"/>
            <w:hideMark/>
          </w:tcPr>
          <w:p w14:paraId="2C33768B" w14:textId="77777777" w:rsidR="00E875D3" w:rsidRPr="00E875D3" w:rsidRDefault="00E875D3" w:rsidP="00E875D3">
            <w:pPr>
              <w:spacing w:line="278"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875D3">
              <w:rPr>
                <w:rFonts w:ascii="Times New Roman" w:hAnsi="Times New Roman" w:cs="Times New Roman"/>
              </w:rPr>
              <w:t>15,60</w:t>
            </w:r>
          </w:p>
        </w:tc>
      </w:tr>
      <w:tr w:rsidR="00E875D3" w:rsidRPr="00E875D3" w14:paraId="6EE40346" w14:textId="77777777" w:rsidTr="00E875D3">
        <w:trPr>
          <w:gridAfter w:val="1"/>
          <w:wAfter w:w="240" w:type="dxa"/>
        </w:trPr>
        <w:tc>
          <w:tcPr>
            <w:cnfStyle w:val="001000000000" w:firstRow="0" w:lastRow="0" w:firstColumn="1" w:lastColumn="0" w:oddVBand="0" w:evenVBand="0" w:oddHBand="0" w:evenHBand="0" w:firstRowFirstColumn="0" w:firstRowLastColumn="0" w:lastRowFirstColumn="0" w:lastRowLastColumn="0"/>
            <w:tcW w:w="0" w:type="auto"/>
            <w:hideMark/>
          </w:tcPr>
          <w:p w14:paraId="2D8DEC04" w14:textId="77777777" w:rsidR="00E875D3" w:rsidRPr="00E875D3" w:rsidRDefault="00E875D3" w:rsidP="00E875D3">
            <w:pPr>
              <w:spacing w:line="278" w:lineRule="auto"/>
              <w:jc w:val="both"/>
              <w:rPr>
                <w:rFonts w:ascii="Times New Roman" w:hAnsi="Times New Roman" w:cs="Times New Roman"/>
              </w:rPr>
            </w:pPr>
            <w:r w:rsidRPr="00E875D3">
              <w:rPr>
                <w:rFonts w:ascii="Times New Roman" w:hAnsi="Times New Roman" w:cs="Times New Roman"/>
              </w:rPr>
              <w:t>6</w:t>
            </w:r>
          </w:p>
        </w:tc>
        <w:tc>
          <w:tcPr>
            <w:tcW w:w="0" w:type="auto"/>
            <w:hideMark/>
          </w:tcPr>
          <w:p w14:paraId="38A4325D" w14:textId="598D0E49" w:rsidR="00E875D3" w:rsidRPr="00E875D3" w:rsidRDefault="00E875D3" w:rsidP="00E875D3">
            <w:pPr>
              <w:spacing w:line="278"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875D3">
              <w:rPr>
                <w:rFonts w:ascii="Times New Roman" w:hAnsi="Times New Roman" w:cs="Times New Roman"/>
              </w:rPr>
              <w:t xml:space="preserve">Combinação de transporte de veículos </w:t>
            </w:r>
            <w:r w:rsidR="002E03D6">
              <w:rPr>
                <w:rFonts w:ascii="Times New Roman" w:hAnsi="Times New Roman" w:cs="Times New Roman"/>
              </w:rPr>
              <w:t>-</w:t>
            </w:r>
            <w:r w:rsidRPr="00E875D3">
              <w:rPr>
                <w:rFonts w:ascii="Times New Roman" w:hAnsi="Times New Roman" w:cs="Times New Roman"/>
              </w:rPr>
              <w:t xml:space="preserve"> CTV*</w:t>
            </w:r>
          </w:p>
        </w:tc>
        <w:tc>
          <w:tcPr>
            <w:tcW w:w="260" w:type="dxa"/>
            <w:hideMark/>
          </w:tcPr>
          <w:p w14:paraId="0E2CFC9E" w14:textId="77777777" w:rsidR="00E875D3" w:rsidRPr="00E875D3" w:rsidRDefault="00E875D3" w:rsidP="00E875D3">
            <w:pPr>
              <w:spacing w:line="278"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875D3">
              <w:rPr>
                <w:rFonts w:ascii="Times New Roman" w:hAnsi="Times New Roman" w:cs="Times New Roman"/>
              </w:rPr>
              <w:t>23,00</w:t>
            </w:r>
          </w:p>
        </w:tc>
      </w:tr>
      <w:tr w:rsidR="00E875D3" w:rsidRPr="00E875D3" w14:paraId="14D8C6CC" w14:textId="77777777" w:rsidTr="00E875D3">
        <w:trPr>
          <w:gridAfter w:val="1"/>
          <w:cnfStyle w:val="000000100000" w:firstRow="0" w:lastRow="0" w:firstColumn="0" w:lastColumn="0" w:oddVBand="0" w:evenVBand="0" w:oddHBand="1" w:evenHBand="0" w:firstRowFirstColumn="0" w:firstRowLastColumn="0" w:lastRowFirstColumn="0" w:lastRowLastColumn="0"/>
          <w:wAfter w:w="240" w:type="dxa"/>
        </w:trPr>
        <w:tc>
          <w:tcPr>
            <w:cnfStyle w:val="001000000000" w:firstRow="0" w:lastRow="0" w:firstColumn="1" w:lastColumn="0" w:oddVBand="0" w:evenVBand="0" w:oddHBand="0" w:evenHBand="0" w:firstRowFirstColumn="0" w:firstRowLastColumn="0" w:lastRowFirstColumn="0" w:lastRowLastColumn="0"/>
            <w:tcW w:w="0" w:type="auto"/>
            <w:hideMark/>
          </w:tcPr>
          <w:p w14:paraId="3C5E9861" w14:textId="77777777" w:rsidR="00E875D3" w:rsidRPr="00E875D3" w:rsidRDefault="00E875D3" w:rsidP="00E875D3">
            <w:pPr>
              <w:spacing w:line="278" w:lineRule="auto"/>
              <w:jc w:val="both"/>
              <w:rPr>
                <w:rFonts w:ascii="Times New Roman" w:hAnsi="Times New Roman" w:cs="Times New Roman"/>
              </w:rPr>
            </w:pPr>
            <w:r w:rsidRPr="00E875D3">
              <w:rPr>
                <w:rFonts w:ascii="Times New Roman" w:hAnsi="Times New Roman" w:cs="Times New Roman"/>
              </w:rPr>
              <w:t>7</w:t>
            </w:r>
          </w:p>
        </w:tc>
        <w:tc>
          <w:tcPr>
            <w:tcW w:w="0" w:type="auto"/>
            <w:hideMark/>
          </w:tcPr>
          <w:p w14:paraId="14089623" w14:textId="77777777" w:rsidR="00E875D3" w:rsidRPr="00E875D3" w:rsidRDefault="00E875D3" w:rsidP="00E875D3">
            <w:pPr>
              <w:spacing w:line="278"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875D3">
              <w:rPr>
                <w:rFonts w:ascii="Times New Roman" w:hAnsi="Times New Roman" w:cs="Times New Roman"/>
              </w:rPr>
              <w:t>CTV (plataforma de carga)</w:t>
            </w:r>
          </w:p>
        </w:tc>
        <w:tc>
          <w:tcPr>
            <w:tcW w:w="260" w:type="dxa"/>
            <w:hideMark/>
          </w:tcPr>
          <w:p w14:paraId="2874687A" w14:textId="77777777" w:rsidR="00E875D3" w:rsidRPr="00E875D3" w:rsidRDefault="00E875D3" w:rsidP="00E875D3">
            <w:pPr>
              <w:spacing w:line="278"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875D3">
              <w:rPr>
                <w:rFonts w:ascii="Times New Roman" w:hAnsi="Times New Roman" w:cs="Times New Roman"/>
              </w:rPr>
              <w:t>19,65</w:t>
            </w:r>
          </w:p>
        </w:tc>
      </w:tr>
      <w:tr w:rsidR="00E875D3" w:rsidRPr="00E875D3" w14:paraId="64B4E301" w14:textId="77777777" w:rsidTr="00E875D3">
        <w:trPr>
          <w:gridAfter w:val="1"/>
          <w:wAfter w:w="240" w:type="dxa"/>
        </w:trPr>
        <w:tc>
          <w:tcPr>
            <w:cnfStyle w:val="001000000000" w:firstRow="0" w:lastRow="0" w:firstColumn="1" w:lastColumn="0" w:oddVBand="0" w:evenVBand="0" w:oddHBand="0" w:evenHBand="0" w:firstRowFirstColumn="0" w:firstRowLastColumn="0" w:lastRowFirstColumn="0" w:lastRowLastColumn="0"/>
            <w:tcW w:w="0" w:type="auto"/>
            <w:hideMark/>
          </w:tcPr>
          <w:p w14:paraId="5B4F359B" w14:textId="77777777" w:rsidR="00E875D3" w:rsidRPr="00E875D3" w:rsidRDefault="00E875D3" w:rsidP="00E875D3">
            <w:pPr>
              <w:spacing w:line="278" w:lineRule="auto"/>
              <w:jc w:val="both"/>
              <w:rPr>
                <w:rFonts w:ascii="Times New Roman" w:hAnsi="Times New Roman" w:cs="Times New Roman"/>
              </w:rPr>
            </w:pPr>
            <w:r w:rsidRPr="00E875D3">
              <w:rPr>
                <w:rFonts w:ascii="Times New Roman" w:hAnsi="Times New Roman" w:cs="Times New Roman"/>
              </w:rPr>
              <w:t>8</w:t>
            </w:r>
          </w:p>
        </w:tc>
        <w:tc>
          <w:tcPr>
            <w:tcW w:w="0" w:type="auto"/>
            <w:hideMark/>
          </w:tcPr>
          <w:p w14:paraId="08C86FAD" w14:textId="77777777" w:rsidR="00E875D3" w:rsidRPr="00E875D3" w:rsidRDefault="00E875D3" w:rsidP="00E875D3">
            <w:pPr>
              <w:spacing w:line="278"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875D3">
              <w:rPr>
                <w:rFonts w:ascii="Times New Roman" w:hAnsi="Times New Roman" w:cs="Times New Roman"/>
              </w:rPr>
              <w:t>Ônibus de longa distância</w:t>
            </w:r>
          </w:p>
        </w:tc>
        <w:tc>
          <w:tcPr>
            <w:tcW w:w="260" w:type="dxa"/>
            <w:hideMark/>
          </w:tcPr>
          <w:p w14:paraId="0C70F6B3" w14:textId="77777777" w:rsidR="00E875D3" w:rsidRPr="00E875D3" w:rsidRDefault="00E875D3" w:rsidP="00E875D3">
            <w:pPr>
              <w:spacing w:line="278"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875D3">
              <w:rPr>
                <w:rFonts w:ascii="Times New Roman" w:hAnsi="Times New Roman" w:cs="Times New Roman"/>
              </w:rPr>
              <w:t>15,00</w:t>
            </w:r>
          </w:p>
        </w:tc>
      </w:tr>
      <w:tr w:rsidR="00E875D3" w:rsidRPr="00E875D3" w14:paraId="0401EFA3" w14:textId="77777777" w:rsidTr="00E875D3">
        <w:trPr>
          <w:gridAfter w:val="1"/>
          <w:cnfStyle w:val="000000100000" w:firstRow="0" w:lastRow="0" w:firstColumn="0" w:lastColumn="0" w:oddVBand="0" w:evenVBand="0" w:oddHBand="1" w:evenHBand="0" w:firstRowFirstColumn="0" w:firstRowLastColumn="0" w:lastRowFirstColumn="0" w:lastRowLastColumn="0"/>
          <w:wAfter w:w="240" w:type="dxa"/>
        </w:trPr>
        <w:tc>
          <w:tcPr>
            <w:cnfStyle w:val="001000000000" w:firstRow="0" w:lastRow="0" w:firstColumn="1" w:lastColumn="0" w:oddVBand="0" w:evenVBand="0" w:oddHBand="0" w:evenHBand="0" w:firstRowFirstColumn="0" w:firstRowLastColumn="0" w:lastRowFirstColumn="0" w:lastRowLastColumn="0"/>
            <w:tcW w:w="0" w:type="auto"/>
            <w:hideMark/>
          </w:tcPr>
          <w:p w14:paraId="0A757D20" w14:textId="77777777" w:rsidR="00E875D3" w:rsidRPr="00E875D3" w:rsidRDefault="00E875D3" w:rsidP="00E875D3">
            <w:pPr>
              <w:spacing w:line="278" w:lineRule="auto"/>
              <w:jc w:val="both"/>
              <w:rPr>
                <w:rFonts w:ascii="Times New Roman" w:hAnsi="Times New Roman" w:cs="Times New Roman"/>
              </w:rPr>
            </w:pPr>
            <w:r w:rsidRPr="00E875D3">
              <w:rPr>
                <w:rFonts w:ascii="Times New Roman" w:hAnsi="Times New Roman" w:cs="Times New Roman"/>
              </w:rPr>
              <w:t>9</w:t>
            </w:r>
          </w:p>
        </w:tc>
        <w:tc>
          <w:tcPr>
            <w:tcW w:w="0" w:type="auto"/>
            <w:hideMark/>
          </w:tcPr>
          <w:p w14:paraId="584DED58" w14:textId="77777777" w:rsidR="00E875D3" w:rsidRPr="00E875D3" w:rsidRDefault="00E875D3" w:rsidP="00E875D3">
            <w:pPr>
              <w:spacing w:line="278"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875D3">
              <w:rPr>
                <w:rFonts w:ascii="Times New Roman" w:hAnsi="Times New Roman" w:cs="Times New Roman"/>
              </w:rPr>
              <w:t>Largura máxima (m)</w:t>
            </w:r>
          </w:p>
        </w:tc>
        <w:tc>
          <w:tcPr>
            <w:tcW w:w="260" w:type="dxa"/>
            <w:hideMark/>
          </w:tcPr>
          <w:p w14:paraId="40973611" w14:textId="77777777" w:rsidR="00E875D3" w:rsidRPr="00E875D3" w:rsidRDefault="00E875D3" w:rsidP="00E875D3">
            <w:pPr>
              <w:spacing w:line="278"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875D3">
              <w:rPr>
                <w:rFonts w:ascii="Times New Roman" w:hAnsi="Times New Roman" w:cs="Times New Roman"/>
              </w:rPr>
              <w:t>2,60</w:t>
            </w:r>
          </w:p>
        </w:tc>
      </w:tr>
      <w:tr w:rsidR="00E875D3" w:rsidRPr="00E875D3" w14:paraId="0D325D9A" w14:textId="77777777" w:rsidTr="00E875D3">
        <w:trPr>
          <w:gridAfter w:val="1"/>
          <w:wAfter w:w="240" w:type="dxa"/>
        </w:trPr>
        <w:tc>
          <w:tcPr>
            <w:cnfStyle w:val="001000000000" w:firstRow="0" w:lastRow="0" w:firstColumn="1" w:lastColumn="0" w:oddVBand="0" w:evenVBand="0" w:oddHBand="0" w:evenHBand="0" w:firstRowFirstColumn="0" w:firstRowLastColumn="0" w:lastRowFirstColumn="0" w:lastRowLastColumn="0"/>
            <w:tcW w:w="0" w:type="auto"/>
            <w:hideMark/>
          </w:tcPr>
          <w:p w14:paraId="5953024D" w14:textId="77777777" w:rsidR="00E875D3" w:rsidRPr="00E875D3" w:rsidRDefault="00E875D3" w:rsidP="00E875D3">
            <w:pPr>
              <w:spacing w:line="278" w:lineRule="auto"/>
              <w:jc w:val="both"/>
              <w:rPr>
                <w:rFonts w:ascii="Times New Roman" w:hAnsi="Times New Roman" w:cs="Times New Roman"/>
              </w:rPr>
            </w:pPr>
            <w:r w:rsidRPr="00E875D3">
              <w:rPr>
                <w:rFonts w:ascii="Times New Roman" w:hAnsi="Times New Roman" w:cs="Times New Roman"/>
              </w:rPr>
              <w:t>10</w:t>
            </w:r>
          </w:p>
        </w:tc>
        <w:tc>
          <w:tcPr>
            <w:tcW w:w="0" w:type="auto"/>
            <w:hideMark/>
          </w:tcPr>
          <w:p w14:paraId="608C25C1" w14:textId="77777777" w:rsidR="00E875D3" w:rsidRPr="00E875D3" w:rsidRDefault="00E875D3" w:rsidP="00E875D3">
            <w:pPr>
              <w:spacing w:line="278"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875D3">
              <w:rPr>
                <w:rFonts w:ascii="Times New Roman" w:hAnsi="Times New Roman" w:cs="Times New Roman"/>
              </w:rPr>
              <w:t>Altura máxima – Ônibus de longa distância (m)</w:t>
            </w:r>
          </w:p>
        </w:tc>
        <w:tc>
          <w:tcPr>
            <w:tcW w:w="260" w:type="dxa"/>
            <w:hideMark/>
          </w:tcPr>
          <w:p w14:paraId="7B913886" w14:textId="77777777" w:rsidR="00E875D3" w:rsidRPr="00E875D3" w:rsidRDefault="00E875D3" w:rsidP="00E875D3">
            <w:pPr>
              <w:spacing w:line="278"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875D3">
              <w:rPr>
                <w:rFonts w:ascii="Times New Roman" w:hAnsi="Times New Roman" w:cs="Times New Roman"/>
              </w:rPr>
              <w:t xml:space="preserve">4,10 </w:t>
            </w:r>
            <w:r w:rsidRPr="00E875D3">
              <w:rPr>
                <w:rFonts w:ascii="Times New Roman" w:hAnsi="Times New Roman" w:cs="Times New Roman"/>
                <w:sz w:val="20"/>
                <w:szCs w:val="20"/>
              </w:rPr>
              <w:t>(proposta do Brasil: 4,30)</w:t>
            </w:r>
          </w:p>
        </w:tc>
      </w:tr>
      <w:tr w:rsidR="00E875D3" w:rsidRPr="00E875D3" w14:paraId="28AED223" w14:textId="77777777" w:rsidTr="00E875D3">
        <w:trPr>
          <w:gridAfter w:val="1"/>
          <w:cnfStyle w:val="000000100000" w:firstRow="0" w:lastRow="0" w:firstColumn="0" w:lastColumn="0" w:oddVBand="0" w:evenVBand="0" w:oddHBand="1" w:evenHBand="0" w:firstRowFirstColumn="0" w:firstRowLastColumn="0" w:lastRowFirstColumn="0" w:lastRowLastColumn="0"/>
          <w:wAfter w:w="240" w:type="dxa"/>
        </w:trPr>
        <w:tc>
          <w:tcPr>
            <w:cnfStyle w:val="001000000000" w:firstRow="0" w:lastRow="0" w:firstColumn="1" w:lastColumn="0" w:oddVBand="0" w:evenVBand="0" w:oddHBand="0" w:evenHBand="0" w:firstRowFirstColumn="0" w:firstRowLastColumn="0" w:lastRowFirstColumn="0" w:lastRowLastColumn="0"/>
            <w:tcW w:w="0" w:type="auto"/>
            <w:hideMark/>
          </w:tcPr>
          <w:p w14:paraId="603D863B" w14:textId="77777777" w:rsidR="00E875D3" w:rsidRPr="00E875D3" w:rsidRDefault="00E875D3" w:rsidP="00E875D3">
            <w:pPr>
              <w:spacing w:line="278" w:lineRule="auto"/>
              <w:jc w:val="both"/>
              <w:rPr>
                <w:rFonts w:ascii="Times New Roman" w:hAnsi="Times New Roman" w:cs="Times New Roman"/>
              </w:rPr>
            </w:pPr>
            <w:r w:rsidRPr="00E875D3">
              <w:rPr>
                <w:rFonts w:ascii="Times New Roman" w:hAnsi="Times New Roman" w:cs="Times New Roman"/>
              </w:rPr>
              <w:t>11</w:t>
            </w:r>
          </w:p>
        </w:tc>
        <w:tc>
          <w:tcPr>
            <w:tcW w:w="0" w:type="auto"/>
            <w:hideMark/>
          </w:tcPr>
          <w:p w14:paraId="3353627F" w14:textId="77777777" w:rsidR="00E875D3" w:rsidRPr="00E875D3" w:rsidRDefault="00E875D3" w:rsidP="00E875D3">
            <w:pPr>
              <w:spacing w:line="278"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875D3">
              <w:rPr>
                <w:rFonts w:ascii="Times New Roman" w:hAnsi="Times New Roman" w:cs="Times New Roman"/>
              </w:rPr>
              <w:t>Altura máxima – Caminhão, reboque, caminhão trator, semirreboque e reboque para transporte de veículos (m)</w:t>
            </w:r>
          </w:p>
        </w:tc>
        <w:tc>
          <w:tcPr>
            <w:tcW w:w="260" w:type="dxa"/>
            <w:hideMark/>
          </w:tcPr>
          <w:p w14:paraId="20F66C8B" w14:textId="77777777" w:rsidR="00E875D3" w:rsidRPr="00E875D3" w:rsidRDefault="00E875D3" w:rsidP="00E875D3">
            <w:pPr>
              <w:spacing w:line="278"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875D3">
              <w:rPr>
                <w:rFonts w:ascii="Times New Roman" w:hAnsi="Times New Roman" w:cs="Times New Roman"/>
              </w:rPr>
              <w:t>4,30</w:t>
            </w:r>
          </w:p>
        </w:tc>
      </w:tr>
      <w:tr w:rsidR="00E875D3" w:rsidRPr="00E875D3" w14:paraId="603A7CB9" w14:textId="77777777" w:rsidTr="00E875D3">
        <w:trPr>
          <w:gridAfter w:val="1"/>
          <w:wAfter w:w="240" w:type="dxa"/>
        </w:trPr>
        <w:tc>
          <w:tcPr>
            <w:cnfStyle w:val="001000000000" w:firstRow="0" w:lastRow="0" w:firstColumn="1" w:lastColumn="0" w:oddVBand="0" w:evenVBand="0" w:oddHBand="0" w:evenHBand="0" w:firstRowFirstColumn="0" w:firstRowLastColumn="0" w:lastRowFirstColumn="0" w:lastRowLastColumn="0"/>
            <w:tcW w:w="0" w:type="auto"/>
            <w:hideMark/>
          </w:tcPr>
          <w:p w14:paraId="55C040AF" w14:textId="77777777" w:rsidR="00E875D3" w:rsidRPr="00E875D3" w:rsidRDefault="00E875D3" w:rsidP="00E875D3">
            <w:pPr>
              <w:spacing w:line="278" w:lineRule="auto"/>
              <w:jc w:val="both"/>
              <w:rPr>
                <w:rFonts w:ascii="Times New Roman" w:hAnsi="Times New Roman" w:cs="Times New Roman"/>
              </w:rPr>
            </w:pPr>
            <w:r w:rsidRPr="00E875D3">
              <w:rPr>
                <w:rFonts w:ascii="Times New Roman" w:hAnsi="Times New Roman" w:cs="Times New Roman"/>
              </w:rPr>
              <w:t>12</w:t>
            </w:r>
          </w:p>
        </w:tc>
        <w:tc>
          <w:tcPr>
            <w:tcW w:w="0" w:type="auto"/>
            <w:hideMark/>
          </w:tcPr>
          <w:p w14:paraId="4B7E6DB6" w14:textId="1369F5F1" w:rsidR="00E875D3" w:rsidRPr="00E875D3" w:rsidRDefault="00E875D3" w:rsidP="00E875D3">
            <w:pPr>
              <w:spacing w:line="278"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875D3">
              <w:rPr>
                <w:rFonts w:ascii="Times New Roman" w:hAnsi="Times New Roman" w:cs="Times New Roman"/>
              </w:rPr>
              <w:t xml:space="preserve">Altura máxima – Caminhão trator com semirreboque com contêiner </w:t>
            </w:r>
          </w:p>
        </w:tc>
        <w:tc>
          <w:tcPr>
            <w:tcW w:w="260" w:type="dxa"/>
            <w:hideMark/>
          </w:tcPr>
          <w:p w14:paraId="4C43CDC9" w14:textId="77777777" w:rsidR="00E875D3" w:rsidRPr="00E875D3" w:rsidRDefault="00E875D3" w:rsidP="00E875D3">
            <w:pPr>
              <w:spacing w:line="278"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875D3">
              <w:rPr>
                <w:rFonts w:ascii="Times New Roman" w:hAnsi="Times New Roman" w:cs="Times New Roman"/>
              </w:rPr>
              <w:t>4,40</w:t>
            </w:r>
          </w:p>
        </w:tc>
      </w:tr>
    </w:tbl>
    <w:p w14:paraId="3ECFA3D8" w14:textId="039948A6" w:rsidR="00E875D3" w:rsidRPr="00E875D3" w:rsidRDefault="00E875D3" w:rsidP="00E875D3">
      <w:pPr>
        <w:spacing w:after="0"/>
        <w:jc w:val="both"/>
        <w:rPr>
          <w:rFonts w:ascii="Times New Roman" w:hAnsi="Times New Roman" w:cs="Times New Roman"/>
          <w:sz w:val="22"/>
          <w:szCs w:val="22"/>
        </w:rPr>
      </w:pPr>
      <w:r w:rsidRPr="00E875D3">
        <w:rPr>
          <w:rFonts w:ascii="Times New Roman" w:hAnsi="Times New Roman" w:cs="Times New Roman"/>
          <w:sz w:val="22"/>
          <w:szCs w:val="22"/>
        </w:rPr>
        <w:t>*CTV: reboques para transporte de veículos; carretas; pranchas; rebaixadas e outros tipos de implementos utilizados no transporte de veículos</w:t>
      </w:r>
      <w:r w:rsidR="002E03D6" w:rsidRPr="002E03D6">
        <w:rPr>
          <w:rFonts w:ascii="Times New Roman" w:hAnsi="Times New Roman" w:cs="Times New Roman"/>
          <w:sz w:val="22"/>
          <w:szCs w:val="22"/>
        </w:rPr>
        <w:t xml:space="preserve">, maquinarias em geral, </w:t>
      </w:r>
      <w:r w:rsidR="004E3F8C" w:rsidRPr="002E03D6">
        <w:rPr>
          <w:rFonts w:ascii="Times New Roman" w:hAnsi="Times New Roman" w:cs="Times New Roman"/>
          <w:sz w:val="22"/>
          <w:szCs w:val="22"/>
        </w:rPr>
        <w:t>chassis</w:t>
      </w:r>
      <w:r w:rsidR="002E03D6" w:rsidRPr="002E03D6">
        <w:rPr>
          <w:rFonts w:ascii="Times New Roman" w:hAnsi="Times New Roman" w:cs="Times New Roman"/>
          <w:sz w:val="22"/>
          <w:szCs w:val="22"/>
        </w:rPr>
        <w:t xml:space="preserve"> de ônibus, caminhões, equipamentos industriais, máquinas agrícolas</w:t>
      </w:r>
      <w:r w:rsidR="002E03D6">
        <w:rPr>
          <w:rFonts w:ascii="Times New Roman" w:hAnsi="Times New Roman" w:cs="Times New Roman"/>
          <w:sz w:val="22"/>
          <w:szCs w:val="22"/>
        </w:rPr>
        <w:t xml:space="preserve">. </w:t>
      </w:r>
    </w:p>
    <w:p w14:paraId="3ECD58C1" w14:textId="77777777" w:rsidR="00E875D3" w:rsidRPr="00E875D3" w:rsidRDefault="00000000" w:rsidP="00E875D3">
      <w:pPr>
        <w:spacing w:after="0"/>
        <w:jc w:val="both"/>
        <w:rPr>
          <w:rFonts w:ascii="Times New Roman" w:hAnsi="Times New Roman" w:cs="Times New Roman"/>
        </w:rPr>
      </w:pPr>
      <w:r>
        <w:rPr>
          <w:rFonts w:ascii="Times New Roman" w:hAnsi="Times New Roman" w:cs="Times New Roman"/>
        </w:rPr>
        <w:pict w14:anchorId="16E240EF">
          <v:rect id="_x0000_i1026" style="width:0;height:.75pt" o:hralign="center" o:hrstd="t" o:hr="t" fillcolor="#a0a0a0" stroked="f"/>
        </w:pict>
      </w:r>
    </w:p>
    <w:p w14:paraId="68535035" w14:textId="77777777" w:rsidR="00E875D3" w:rsidRDefault="00E875D3" w:rsidP="00E875D3">
      <w:pPr>
        <w:jc w:val="both"/>
        <w:rPr>
          <w:rFonts w:ascii="Times New Roman" w:hAnsi="Times New Roman" w:cs="Times New Roman"/>
          <w:b/>
          <w:bCs/>
        </w:rPr>
      </w:pPr>
    </w:p>
    <w:p w14:paraId="46BC4B4F" w14:textId="77777777" w:rsidR="00E875D3" w:rsidRPr="00E875D3" w:rsidRDefault="00E875D3" w:rsidP="00E875D3">
      <w:pPr>
        <w:jc w:val="both"/>
        <w:rPr>
          <w:rFonts w:ascii="Times New Roman" w:hAnsi="Times New Roman" w:cs="Times New Roman"/>
        </w:rPr>
      </w:pPr>
      <w:r w:rsidRPr="00E875D3">
        <w:rPr>
          <w:rFonts w:ascii="Times New Roman" w:hAnsi="Times New Roman" w:cs="Times New Roman"/>
          <w:b/>
          <w:bCs/>
        </w:rPr>
        <w:t>Artigo 6º</w:t>
      </w:r>
      <w:r w:rsidRPr="00E875D3">
        <w:rPr>
          <w:rFonts w:ascii="Times New Roman" w:hAnsi="Times New Roman" w:cs="Times New Roman"/>
        </w:rPr>
        <w:t> – As configurações de caminhão trator com semirreboque compreendidas na posição nº 4 da Tabela 1, com comprimento máximo de 19,30 m (distância compreendida entre o extremo dianteiro da cabine e a parte traseira mais saliente do equipamento), em sua construção deverão cumprir simultaneamente com as seguintes dimensões:</w:t>
      </w:r>
    </w:p>
    <w:p w14:paraId="40A1FB74" w14:textId="77777777" w:rsidR="00E875D3" w:rsidRPr="00E875D3" w:rsidRDefault="00E875D3" w:rsidP="00E875D3">
      <w:pPr>
        <w:numPr>
          <w:ilvl w:val="0"/>
          <w:numId w:val="1"/>
        </w:numPr>
        <w:jc w:val="both"/>
        <w:rPr>
          <w:rFonts w:ascii="Times New Roman" w:hAnsi="Times New Roman" w:cs="Times New Roman"/>
        </w:rPr>
      </w:pPr>
      <w:r w:rsidRPr="00E875D3">
        <w:rPr>
          <w:rFonts w:ascii="Times New Roman" w:hAnsi="Times New Roman" w:cs="Times New Roman"/>
        </w:rPr>
        <w:t>Comprimento máximo da configuração: 19,30 m</w:t>
      </w:r>
    </w:p>
    <w:p w14:paraId="21385E3E" w14:textId="77777777" w:rsidR="00E875D3" w:rsidRDefault="00E875D3" w:rsidP="00E875D3">
      <w:pPr>
        <w:numPr>
          <w:ilvl w:val="0"/>
          <w:numId w:val="1"/>
        </w:numPr>
        <w:jc w:val="both"/>
        <w:rPr>
          <w:rFonts w:ascii="Times New Roman" w:hAnsi="Times New Roman" w:cs="Times New Roman"/>
        </w:rPr>
      </w:pPr>
      <w:r w:rsidRPr="00E875D3">
        <w:rPr>
          <w:rFonts w:ascii="Times New Roman" w:hAnsi="Times New Roman" w:cs="Times New Roman"/>
        </w:rPr>
        <w:t>Comprimento máximo da plataforma de carga: 15,60 m</w:t>
      </w:r>
    </w:p>
    <w:p w14:paraId="6AD5942D" w14:textId="14C769A0" w:rsidR="00014629" w:rsidRDefault="00014629" w:rsidP="00014629">
      <w:pPr>
        <w:ind w:left="720"/>
        <w:jc w:val="both"/>
        <w:rPr>
          <w:rFonts w:ascii="Times New Roman" w:hAnsi="Times New Roman" w:cs="Times New Roman"/>
        </w:rPr>
      </w:pPr>
    </w:p>
    <w:p w14:paraId="0A8446D8" w14:textId="29E4CA62" w:rsidR="00E875D3" w:rsidRPr="00E875D3" w:rsidRDefault="00E875D3" w:rsidP="00E875D3">
      <w:pPr>
        <w:jc w:val="both"/>
        <w:rPr>
          <w:rFonts w:ascii="Times New Roman" w:hAnsi="Times New Roman" w:cs="Times New Roman"/>
        </w:rPr>
      </w:pPr>
      <w:r w:rsidRPr="00E875D3">
        <w:rPr>
          <w:rFonts w:ascii="Times New Roman" w:hAnsi="Times New Roman" w:cs="Times New Roman"/>
          <w:b/>
          <w:bCs/>
        </w:rPr>
        <w:t>Artigo 7º</w:t>
      </w:r>
      <w:r w:rsidRPr="00E875D3">
        <w:rPr>
          <w:rFonts w:ascii="Times New Roman" w:hAnsi="Times New Roman" w:cs="Times New Roman"/>
        </w:rPr>
        <w:t> – As combinações de transporte de veículos – CTV compreendidas na posição nº 6 da Tabela 1, com comprimento máximo de 23,00 m (distância compreendida entre o extremo dianteiro da cabine e a parte traseira mais saliente do equipamento), em sua construção deverão cumprir simultaneamente com as seguintes dimensões:</w:t>
      </w:r>
    </w:p>
    <w:p w14:paraId="0F9E898A" w14:textId="1484059E" w:rsidR="00E875D3" w:rsidRPr="00E875D3" w:rsidRDefault="00E875D3" w:rsidP="00E875D3">
      <w:pPr>
        <w:numPr>
          <w:ilvl w:val="0"/>
          <w:numId w:val="2"/>
        </w:numPr>
        <w:jc w:val="both"/>
        <w:rPr>
          <w:rFonts w:ascii="Times New Roman" w:hAnsi="Times New Roman" w:cs="Times New Roman"/>
        </w:rPr>
      </w:pPr>
      <w:r w:rsidRPr="00E875D3">
        <w:rPr>
          <w:rFonts w:ascii="Times New Roman" w:hAnsi="Times New Roman" w:cs="Times New Roman"/>
        </w:rPr>
        <w:lastRenderedPageBreak/>
        <w:t>Comprimento máximo da configuração: 23,00 m</w:t>
      </w:r>
    </w:p>
    <w:p w14:paraId="500F2808" w14:textId="241863B9" w:rsidR="00E875D3" w:rsidRDefault="00E875D3" w:rsidP="00E875D3">
      <w:pPr>
        <w:numPr>
          <w:ilvl w:val="0"/>
          <w:numId w:val="2"/>
        </w:numPr>
        <w:jc w:val="both"/>
        <w:rPr>
          <w:rFonts w:ascii="Times New Roman" w:hAnsi="Times New Roman" w:cs="Times New Roman"/>
        </w:rPr>
      </w:pPr>
      <w:r w:rsidRPr="00E875D3">
        <w:rPr>
          <w:rFonts w:ascii="Times New Roman" w:hAnsi="Times New Roman" w:cs="Times New Roman"/>
        </w:rPr>
        <w:t>Comprimento máximo da plataforma de carga: 19,65 m</w:t>
      </w:r>
    </w:p>
    <w:p w14:paraId="07FCF881" w14:textId="77777777" w:rsidR="00014629" w:rsidRDefault="00014629" w:rsidP="00014629">
      <w:pPr>
        <w:jc w:val="both"/>
        <w:rPr>
          <w:rFonts w:ascii="Times New Roman" w:hAnsi="Times New Roman" w:cs="Times New Roman"/>
        </w:rPr>
      </w:pPr>
    </w:p>
    <w:p w14:paraId="707F9DE2" w14:textId="77777777" w:rsidR="00E875D3" w:rsidRPr="00E875D3" w:rsidRDefault="00E875D3" w:rsidP="00E875D3">
      <w:pPr>
        <w:jc w:val="both"/>
        <w:rPr>
          <w:rFonts w:ascii="Times New Roman" w:hAnsi="Times New Roman" w:cs="Times New Roman"/>
        </w:rPr>
      </w:pPr>
      <w:r w:rsidRPr="00E875D3">
        <w:rPr>
          <w:rFonts w:ascii="Times New Roman" w:hAnsi="Times New Roman" w:cs="Times New Roman"/>
          <w:b/>
          <w:bCs/>
        </w:rPr>
        <w:t>Artigo 8º</w:t>
      </w:r>
      <w:r w:rsidRPr="00E875D3">
        <w:rPr>
          <w:rFonts w:ascii="Times New Roman" w:hAnsi="Times New Roman" w:cs="Times New Roman"/>
        </w:rPr>
        <w:t> – As infrações às disposições estabelecidas no presente Acordo são de caráter administrativo e serão sancionadas de acordo com as normas MERCOSUL vigentes, sem prejuízo das responsabilidades civis e penais decorrentes do veículo ou conjunto de veículos.</w:t>
      </w:r>
    </w:p>
    <w:p w14:paraId="2FD9D2F5" w14:textId="77777777" w:rsidR="00E875D3" w:rsidRDefault="00E875D3"/>
    <w:sectPr w:rsidR="00E875D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7543"/>
    <w:multiLevelType w:val="multilevel"/>
    <w:tmpl w:val="C414D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DCF7B3E"/>
    <w:multiLevelType w:val="multilevel"/>
    <w:tmpl w:val="756AE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603276">
    <w:abstractNumId w:val="1"/>
  </w:num>
  <w:num w:numId="2" w16cid:durableId="1620524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5D3"/>
    <w:rsid w:val="00014629"/>
    <w:rsid w:val="000E157C"/>
    <w:rsid w:val="002E03D6"/>
    <w:rsid w:val="004E3F8C"/>
    <w:rsid w:val="005E6E5D"/>
    <w:rsid w:val="006F3CAF"/>
    <w:rsid w:val="008D1A55"/>
    <w:rsid w:val="00E875D3"/>
    <w:rsid w:val="00F029B9"/>
    <w:rsid w:val="1140266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B249F"/>
  <w15:chartTrackingRefBased/>
  <w15:docId w15:val="{182B96E6-EE57-409B-A2FA-BFE48AFB4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E875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E875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E875D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E875D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E875D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E875D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E875D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E875D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E875D3"/>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875D3"/>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E875D3"/>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E875D3"/>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E875D3"/>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E875D3"/>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E875D3"/>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E875D3"/>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E875D3"/>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E875D3"/>
    <w:rPr>
      <w:rFonts w:eastAsiaTheme="majorEastAsia" w:cstheme="majorBidi"/>
      <w:color w:val="272727" w:themeColor="text1" w:themeTint="D8"/>
    </w:rPr>
  </w:style>
  <w:style w:type="paragraph" w:styleId="Ttulo">
    <w:name w:val="Title"/>
    <w:basedOn w:val="Normal"/>
    <w:next w:val="Normal"/>
    <w:link w:val="TtuloChar"/>
    <w:uiPriority w:val="10"/>
    <w:qFormat/>
    <w:rsid w:val="00E875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E875D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E875D3"/>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E875D3"/>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E875D3"/>
    <w:pPr>
      <w:spacing w:before="160"/>
      <w:jc w:val="center"/>
    </w:pPr>
    <w:rPr>
      <w:i/>
      <w:iCs/>
      <w:color w:val="404040" w:themeColor="text1" w:themeTint="BF"/>
    </w:rPr>
  </w:style>
  <w:style w:type="character" w:customStyle="1" w:styleId="CitaoChar">
    <w:name w:val="Citação Char"/>
    <w:basedOn w:val="Fontepargpadro"/>
    <w:link w:val="Citao"/>
    <w:uiPriority w:val="29"/>
    <w:rsid w:val="00E875D3"/>
    <w:rPr>
      <w:i/>
      <w:iCs/>
      <w:color w:val="404040" w:themeColor="text1" w:themeTint="BF"/>
    </w:rPr>
  </w:style>
  <w:style w:type="paragraph" w:styleId="PargrafodaLista">
    <w:name w:val="List Paragraph"/>
    <w:basedOn w:val="Normal"/>
    <w:uiPriority w:val="34"/>
    <w:qFormat/>
    <w:rsid w:val="00E875D3"/>
    <w:pPr>
      <w:ind w:left="720"/>
      <w:contextualSpacing/>
    </w:pPr>
  </w:style>
  <w:style w:type="character" w:styleId="nfaseIntensa">
    <w:name w:val="Intense Emphasis"/>
    <w:basedOn w:val="Fontepargpadro"/>
    <w:uiPriority w:val="21"/>
    <w:qFormat/>
    <w:rsid w:val="00E875D3"/>
    <w:rPr>
      <w:i/>
      <w:iCs/>
      <w:color w:val="0F4761" w:themeColor="accent1" w:themeShade="BF"/>
    </w:rPr>
  </w:style>
  <w:style w:type="paragraph" w:styleId="CitaoIntensa">
    <w:name w:val="Intense Quote"/>
    <w:basedOn w:val="Normal"/>
    <w:next w:val="Normal"/>
    <w:link w:val="CitaoIntensaChar"/>
    <w:uiPriority w:val="30"/>
    <w:qFormat/>
    <w:rsid w:val="00E875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E875D3"/>
    <w:rPr>
      <w:i/>
      <w:iCs/>
      <w:color w:val="0F4761" w:themeColor="accent1" w:themeShade="BF"/>
    </w:rPr>
  </w:style>
  <w:style w:type="character" w:styleId="RefernciaIntensa">
    <w:name w:val="Intense Reference"/>
    <w:basedOn w:val="Fontepargpadro"/>
    <w:uiPriority w:val="32"/>
    <w:qFormat/>
    <w:rsid w:val="00E875D3"/>
    <w:rPr>
      <w:b/>
      <w:bCs/>
      <w:smallCaps/>
      <w:color w:val="0F4761" w:themeColor="accent1" w:themeShade="BF"/>
      <w:spacing w:val="5"/>
    </w:rPr>
  </w:style>
  <w:style w:type="table" w:styleId="SimplesTabela2">
    <w:name w:val="Plain Table 2"/>
    <w:basedOn w:val="Tabelanormal"/>
    <w:uiPriority w:val="42"/>
    <w:rsid w:val="00E875D3"/>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710</Words>
  <Characters>3834</Characters>
  <Application>Microsoft Office Word</Application>
  <DocSecurity>0</DocSecurity>
  <Lines>31</Lines>
  <Paragraphs>9</Paragraphs>
  <ScaleCrop>false</ScaleCrop>
  <Company/>
  <LinksUpToDate>false</LinksUpToDate>
  <CharactersWithSpaces>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André Dolci Gonçalves Maia</dc:creator>
  <cp:keywords/>
  <dc:description/>
  <cp:lastModifiedBy>André Dolci Gonçalves Maia</cp:lastModifiedBy>
  <cp:revision>3</cp:revision>
  <dcterms:created xsi:type="dcterms:W3CDTF">2026-06-12T12:13:00Z</dcterms:created>
  <dcterms:modified xsi:type="dcterms:W3CDTF">2026-06-12T12:14:00Z</dcterms:modified>
</cp:coreProperties>
</file>